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54A8F281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01C9FC33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DD3FDF" w:rsidRPr="007A393C">
              <w:rPr>
                <w:rFonts w:ascii="Arial" w:eastAsia="Calibri" w:hAnsi="Arial" w:cs="Arial"/>
                <w:bCs/>
                <w:sz w:val="24"/>
                <w:szCs w:val="24"/>
              </w:rPr>
              <w:t>Kurs kandydatów na przewodników miejskich po Krakowie</w:t>
            </w:r>
            <w:r w:rsidR="00551E61" w:rsidRPr="007A393C">
              <w:rPr>
                <w:rFonts w:ascii="Arial" w:eastAsia="Calibri" w:hAnsi="Arial" w:cs="Arial"/>
                <w:bCs/>
                <w:sz w:val="24"/>
                <w:szCs w:val="24"/>
              </w:rPr>
              <w:t>”.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A393C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DD3FDF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3</cp:revision>
  <cp:lastPrinted>2023-03-23T11:07:00Z</cp:lastPrinted>
  <dcterms:created xsi:type="dcterms:W3CDTF">2024-01-05T12:03:00Z</dcterms:created>
  <dcterms:modified xsi:type="dcterms:W3CDTF">2024-01-05T12:03:00Z</dcterms:modified>
</cp:coreProperties>
</file>